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77" w:rsidRPr="00320B18" w:rsidRDefault="00345A77" w:rsidP="00E47C65">
      <w:pPr>
        <w:pStyle w:val="Ttol"/>
      </w:pPr>
      <w:r w:rsidRPr="00320B18">
        <w:t>Funcions de l'Arxiu General</w:t>
      </w:r>
    </w:p>
    <w:p w:rsidR="00345A77" w:rsidRPr="009713E5" w:rsidRDefault="00345A77" w:rsidP="009713E5">
      <w:pPr>
        <w:jc w:val="both"/>
        <w:rPr>
          <w:rFonts w:ascii="Trebuchet MS" w:hAnsi="Trebuchet MS" w:cs="Arial"/>
          <w:sz w:val="18"/>
          <w:szCs w:val="18"/>
        </w:rPr>
      </w:pPr>
      <w:r w:rsidRPr="009713E5">
        <w:rPr>
          <w:rFonts w:ascii="Trebuchet MS" w:hAnsi="Trebuchet MS" w:cs="Arial"/>
          <w:sz w:val="18"/>
          <w:szCs w:val="18"/>
        </w:rPr>
        <w:t>L'Arxiu General té encarregades les funcions següents:</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Guardar i organitzar</w:t>
      </w:r>
      <w:r w:rsidRPr="009713E5">
        <w:rPr>
          <w:rFonts w:ascii="Trebuchet MS" w:hAnsi="Trebuchet MS" w:cs="Arial"/>
          <w:sz w:val="18"/>
          <w:szCs w:val="18"/>
        </w:rPr>
        <w:t xml:space="preserve"> la documentació escrita, impresa, gràfica, fotogràfica i audiovisual que han produït tots els serveis de la Diputació, en l'exercici de les diferents competències que han portat a terme des de 1812.</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 xml:space="preserve">Garantir la </w:t>
      </w:r>
      <w:bookmarkStart w:id="0" w:name="_GoBack"/>
      <w:bookmarkEnd w:id="0"/>
      <w:r w:rsidRPr="009713E5">
        <w:rPr>
          <w:rStyle w:val="Textennegreta"/>
          <w:rFonts w:ascii="Trebuchet MS" w:hAnsi="Trebuchet MS" w:cs="Arial"/>
          <w:sz w:val="18"/>
          <w:szCs w:val="18"/>
        </w:rPr>
        <w:t>conservació i custòdia</w:t>
      </w:r>
      <w:r w:rsidRPr="009713E5">
        <w:rPr>
          <w:rFonts w:ascii="Trebuchet MS" w:hAnsi="Trebuchet MS" w:cs="Arial"/>
          <w:sz w:val="18"/>
          <w:szCs w:val="18"/>
        </w:rPr>
        <w:t xml:space="preserve"> dels documents per donar-ne fe i per difondre'ls entre els ciutadans.</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Facilitar la documentació i la informació</w:t>
      </w:r>
      <w:r w:rsidRPr="009713E5">
        <w:rPr>
          <w:rFonts w:ascii="Trebuchet MS" w:hAnsi="Trebuchet MS" w:cs="Arial"/>
          <w:sz w:val="18"/>
          <w:szCs w:val="18"/>
        </w:rPr>
        <w:t xml:space="preserve"> al personal de la Diputació per ajudar-los en la seva feina administrativa, i als investigadors en els seus treballs d'estudi i d'investigació.</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Elaborar els instruments de descripció</w:t>
      </w:r>
      <w:r w:rsidRPr="009713E5">
        <w:rPr>
          <w:rFonts w:ascii="Trebuchet MS" w:hAnsi="Trebuchet MS" w:cs="Arial"/>
          <w:sz w:val="18"/>
          <w:szCs w:val="18"/>
        </w:rPr>
        <w:t xml:space="preserve"> que assegurin el control, l'accés i la recuperació ràpida i eficient de la informació.</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Assegurar el dret d'accés</w:t>
      </w:r>
      <w:r w:rsidRPr="009713E5">
        <w:rPr>
          <w:rFonts w:ascii="Trebuchet MS" w:hAnsi="Trebuchet MS" w:cs="Arial"/>
          <w:sz w:val="18"/>
          <w:szCs w:val="18"/>
        </w:rPr>
        <w:t xml:space="preserve"> a la informació als ciutadans i, alhora, preservar el dret a la intimitat i la reserva dels documents privats.</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Assessorar</w:t>
      </w:r>
      <w:r w:rsidRPr="009713E5">
        <w:rPr>
          <w:rFonts w:ascii="Trebuchet MS" w:hAnsi="Trebuchet MS" w:cs="Arial"/>
          <w:sz w:val="18"/>
          <w:szCs w:val="18"/>
        </w:rPr>
        <w:t xml:space="preserve"> l'organització dels arxius de gestió.</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Triar i avaluar la documentació</w:t>
      </w:r>
      <w:r w:rsidRPr="009713E5">
        <w:rPr>
          <w:rFonts w:ascii="Trebuchet MS" w:hAnsi="Trebuchet MS" w:cs="Arial"/>
          <w:sz w:val="18"/>
          <w:szCs w:val="18"/>
        </w:rPr>
        <w:t xml:space="preserve"> que arriba dels arxius de gestió per tal de fer les propostes de conservació o eliminació als òrgans competents en la matèria.</w:t>
      </w:r>
    </w:p>
    <w:p w:rsidR="00345A77" w:rsidRPr="009713E5" w:rsidRDefault="00345A77" w:rsidP="009713E5">
      <w:pPr>
        <w:numPr>
          <w:ilvl w:val="0"/>
          <w:numId w:val="2"/>
        </w:numPr>
        <w:jc w:val="both"/>
        <w:rPr>
          <w:rFonts w:ascii="Trebuchet MS" w:hAnsi="Trebuchet MS" w:cs="Arial"/>
          <w:sz w:val="18"/>
          <w:szCs w:val="18"/>
        </w:rPr>
      </w:pPr>
      <w:r w:rsidRPr="009713E5">
        <w:rPr>
          <w:rStyle w:val="Textennegreta"/>
          <w:rFonts w:ascii="Trebuchet MS" w:hAnsi="Trebuchet MS" w:cs="Arial"/>
          <w:sz w:val="18"/>
          <w:szCs w:val="18"/>
        </w:rPr>
        <w:t>Proposar i impartir</w:t>
      </w:r>
      <w:r w:rsidRPr="009713E5">
        <w:rPr>
          <w:rFonts w:ascii="Trebuchet MS" w:hAnsi="Trebuchet MS" w:cs="Arial"/>
          <w:sz w:val="18"/>
          <w:szCs w:val="18"/>
        </w:rPr>
        <w:t xml:space="preserve"> accions de formació, amb la col·laboració del Servei de Recursos Humans, per als usuaris dels arxius de gestió.</w:t>
      </w:r>
    </w:p>
    <w:p w:rsidR="00345A77" w:rsidRDefault="00345A77" w:rsidP="00320B18">
      <w:pPr>
        <w:jc w:val="both"/>
        <w:rPr>
          <w:rFonts w:ascii="Trebuchet MS" w:hAnsi="Trebuchet MS"/>
          <w:sz w:val="18"/>
          <w:szCs w:val="18"/>
        </w:rPr>
      </w:pPr>
    </w:p>
    <w:p w:rsidR="001767D4" w:rsidRDefault="001767D4" w:rsidP="00320B18">
      <w:pPr>
        <w:jc w:val="both"/>
        <w:rPr>
          <w:rFonts w:ascii="Trebuchet MS" w:hAnsi="Trebuchet MS"/>
          <w:sz w:val="18"/>
          <w:szCs w:val="18"/>
        </w:rPr>
      </w:pPr>
    </w:p>
    <w:p w:rsidR="001767D4" w:rsidRDefault="001767D4" w:rsidP="001767D4">
      <w:pPr>
        <w:jc w:val="center"/>
        <w:rPr>
          <w:rFonts w:ascii="Trebuchet MS" w:hAnsi="Trebuchet MS"/>
          <w:sz w:val="18"/>
          <w:szCs w:val="18"/>
        </w:rPr>
      </w:pPr>
      <w:r>
        <w:rPr>
          <w:rFonts w:ascii="Trebuchet MS" w:hAnsi="Trebuchet MS"/>
          <w:noProof/>
          <w:sz w:val="18"/>
          <w:szCs w:val="18"/>
          <w:lang w:eastAsia="ca-ES"/>
        </w:rPr>
        <w:drawing>
          <wp:inline distT="0" distB="0" distL="0" distR="0">
            <wp:extent cx="4371975" cy="2152650"/>
            <wp:effectExtent l="0" t="0" r="9525" b="19050"/>
            <wp:docPr id="1" name="Gràfi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767D4" w:rsidRDefault="001767D4" w:rsidP="00320B18">
      <w:pPr>
        <w:jc w:val="both"/>
        <w:rPr>
          <w:rFonts w:ascii="Trebuchet MS" w:hAnsi="Trebuchet MS"/>
          <w:sz w:val="18"/>
          <w:szCs w:val="18"/>
        </w:rPr>
      </w:pPr>
    </w:p>
    <w:p w:rsidR="001767D4" w:rsidRDefault="001767D4" w:rsidP="00320B18">
      <w:pPr>
        <w:jc w:val="both"/>
        <w:rPr>
          <w:rFonts w:ascii="Trebuchet MS" w:hAnsi="Trebuchet MS"/>
          <w:sz w:val="18"/>
          <w:szCs w:val="18"/>
        </w:rPr>
      </w:pPr>
    </w:p>
    <w:p w:rsidR="001767D4" w:rsidRDefault="001767D4" w:rsidP="00320B18">
      <w:pPr>
        <w:jc w:val="both"/>
        <w:rPr>
          <w:rFonts w:ascii="Trebuchet MS" w:hAnsi="Trebuchet MS"/>
          <w:sz w:val="18"/>
          <w:szCs w:val="18"/>
        </w:rPr>
      </w:pPr>
    </w:p>
    <w:p w:rsidR="001767D4" w:rsidRDefault="001767D4" w:rsidP="00320B18">
      <w:pPr>
        <w:jc w:val="both"/>
        <w:rPr>
          <w:rFonts w:ascii="Trebuchet MS" w:hAnsi="Trebuchet MS"/>
          <w:sz w:val="18"/>
          <w:szCs w:val="18"/>
        </w:rPr>
      </w:pPr>
    </w:p>
    <w:p w:rsidR="001767D4" w:rsidRPr="00320B18" w:rsidRDefault="001767D4" w:rsidP="00320B18">
      <w:pPr>
        <w:jc w:val="both"/>
        <w:rPr>
          <w:rFonts w:ascii="Trebuchet MS" w:hAnsi="Trebuchet MS"/>
          <w:sz w:val="18"/>
          <w:szCs w:val="18"/>
        </w:rPr>
      </w:pPr>
    </w:p>
    <w:p w:rsidR="00345A77" w:rsidRPr="00320B18" w:rsidRDefault="00345A77" w:rsidP="00E47C65">
      <w:pPr>
        <w:pStyle w:val="Ttol"/>
      </w:pPr>
      <w:r w:rsidRPr="00320B18">
        <w:t>Història de la institució</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Les diferents sèries documentals que guarda l'Arxiu s'inicien, a l'igual que la institució, l'any 1812, amb els documents gestionats pels delegats del Principat de Catalunya a les Corts de Cadis, d'on neixen els governs provincials que exerceixen totes i cada una de les diputacions de l'Estat. Guardem relligats els comunicats tramesos entre els diputats del Principat, on es reflecteixen les dificultats que van haver de superar per reunir-se, a causa de la ocupació de la ciutat de Barcelona pels exèrcits de Napoleó. Així doncs, tenim uns inicis de Diputació itinerant entre Manresa i Vic. L'acta de constitució de la Corporació és del 30 de novembre de 1812. La durada fou breu, ja que amb la restauració de la monarquia absoluta en la persona de Ferran VII, el 4 de maig del 1814, es va suprimir la Constitució, nascuda en un clima polític lliberal, i, amb ella, les diputacions.</w:t>
      </w:r>
    </w:p>
    <w:p w:rsidR="00345A77" w:rsidRPr="009713E5" w:rsidRDefault="00345A77" w:rsidP="009713E5">
      <w:pPr>
        <w:jc w:val="both"/>
        <w:rPr>
          <w:rFonts w:ascii="Trebuchet MS" w:hAnsi="Trebuchet MS"/>
          <w:sz w:val="18"/>
          <w:szCs w:val="18"/>
        </w:rPr>
      </w:pP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El 17 de març de 1820 s'inicia l'anomenat Trienni Lliberal (1820-1823), amb el qual es restaura la Constitució i amb ella les diputacions. L'acta de constitució és de 30 de maig de 1820. En aquesta curta etapa es va porta a terme la divisió territorial de Felipe </w:t>
      </w:r>
      <w:proofErr w:type="spellStart"/>
      <w:r w:rsidRPr="009713E5">
        <w:rPr>
          <w:rFonts w:ascii="Trebuchet MS" w:hAnsi="Trebuchet MS"/>
          <w:sz w:val="18"/>
          <w:szCs w:val="18"/>
        </w:rPr>
        <w:t>Bauzá</w:t>
      </w:r>
      <w:proofErr w:type="spellEnd"/>
      <w:r w:rsidRPr="009713E5">
        <w:rPr>
          <w:rFonts w:ascii="Trebuchet MS" w:hAnsi="Trebuchet MS"/>
          <w:sz w:val="18"/>
          <w:szCs w:val="18"/>
        </w:rPr>
        <w:t xml:space="preserve"> que parteix Catalunya en quatre províncies, divisió que es va anar modificant fins a la concreció definitiva de Javier de Burgos del 1833.</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Darrere l'etapa absolutista, l'any 1834, amb la regència de Maria Cristina, es consoliden els lliberals en el poder i es desmantellen les institucions de l'antic règim, es restaura la Constitució i s'aboleixen les </w:t>
      </w:r>
      <w:r w:rsidRPr="009713E5">
        <w:rPr>
          <w:rFonts w:ascii="Trebuchet MS" w:hAnsi="Trebuchet MS"/>
          <w:sz w:val="18"/>
          <w:szCs w:val="18"/>
        </w:rPr>
        <w:lastRenderedPageBreak/>
        <w:t>Juntes. La Llei de diputacions (1835) n'estableix la composició i en fixa les atribucions que els corresponen, que es resumeix en: la recaptació de contribucions, els repartiments per cobrir les despeses del pressupost, les quintes i el sorteig del mossos, el control dels pressupostos municipals, la formació i el manteniment de la Milícia Nacional, el foment de les obres públiques, la instrucció pública, la beneficència i la sanitat.</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Després d'un període de bullangues i revoltes, el 26 de gener de 1836 neix una Diputació de Barcelona que no es pot dissociar de la lluita per assolir unes institucions representatives a escala nacional, provincial i local, i que haurà de superar les Guerres Carlines i, anys més tard, les revoltes de 1868 i les obreres dels segles XIX i XX.</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 xml:space="preserve">El president de la Diputació fou sempre el cap polític, que coincidí amb la persona del Governador Civil o Militar, segons ho requeria l'Estat de la Província, i no fou fins al gener de 1874 que s'elegí el primer president, Salvador </w:t>
      </w:r>
      <w:proofErr w:type="spellStart"/>
      <w:r w:rsidRPr="009713E5">
        <w:rPr>
          <w:rFonts w:ascii="Trebuchet MS" w:hAnsi="Trebuchet MS"/>
          <w:sz w:val="18"/>
          <w:szCs w:val="18"/>
        </w:rPr>
        <w:t>Maluquer</w:t>
      </w:r>
      <w:proofErr w:type="spellEnd"/>
      <w:r w:rsidRPr="009713E5">
        <w:rPr>
          <w:rFonts w:ascii="Trebuchet MS" w:hAnsi="Trebuchet MS"/>
          <w:sz w:val="18"/>
          <w:szCs w:val="18"/>
        </w:rPr>
        <w:t xml:space="preserve"> i </w:t>
      </w:r>
      <w:proofErr w:type="spellStart"/>
      <w:r w:rsidRPr="009713E5">
        <w:rPr>
          <w:rFonts w:ascii="Trebuchet MS" w:hAnsi="Trebuchet MS"/>
          <w:sz w:val="18"/>
          <w:szCs w:val="18"/>
        </w:rPr>
        <w:t>Aytés</w:t>
      </w:r>
      <w:proofErr w:type="spellEnd"/>
      <w:r w:rsidRPr="009713E5">
        <w:rPr>
          <w:rFonts w:ascii="Trebuchet MS" w:hAnsi="Trebuchet MS"/>
          <w:sz w:val="18"/>
          <w:szCs w:val="18"/>
        </w:rPr>
        <w:t>, d'entre els diputats representants dels 15 districtes electorals.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Un dels períodes més importants i fructífers de la Diputació de Barcelona és l'etapa de la Mancomunitat de Catalunya (1914-1923). Per Reial Decret de 18 de desembre de 1913, s'autoritza a les diputacions a mancomunar-se per a fins administratius, com a resposta a una llarga reivindicació històrica dels catalans a fi de federar les quatre províncies.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La Mancomunitat presidida per Enric Prat de la Riba va fundar i consolidar un conjunt d'institucions culturals i científiques amb la finalitat de donar a la llengua i la cultura catalanes un prestigi cada vegada més gran. Va potenciar els ensenyaments tecnològics necessaris per al desenvolupament de la indústria, alhora que va crear una sèrie d'infraestructures de camins, obres hidràuliques, telèfons, ferrocarrils, etc. I va emprendre iniciatives per a la millora de la sanitat, la beneficència i per augmentar els rendiments agrícoles i forestals, amb la introducció de millores tecnològiques, tant de serveis com de formació professional. Malauradament, la dictadura del general Primo de Rivera va paralitzar l'expansió cultural i creativa endegada en aquests anys.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L'any 1931, en restablir-se la Generalitat de Catalunya, va desaparèixer la Diputació, i no fou fins al gener de 1939, al final de la Guerra Civil, que es creà la Comissió Gestora, sotmesa a l'autoritat de la dictadura i tutelada pels governadors civils. L'any 1949 es va tornar a establir la Diputació com a tal, però sempre sota la autoritat governativa i amb atribucions molt minses. Aquesta situació es va allargar fins al final de la dictadura, amb un o altre intent de catalanització i democratització als darrers anys.</w:t>
      </w:r>
    </w:p>
    <w:p w:rsidR="00345A77" w:rsidRPr="00320B18" w:rsidRDefault="00345A77" w:rsidP="00320B18">
      <w:pPr>
        <w:jc w:val="both"/>
        <w:rPr>
          <w:rFonts w:ascii="Trebuchet MS" w:hAnsi="Trebuchet MS"/>
          <w:sz w:val="18"/>
          <w:szCs w:val="18"/>
        </w:rPr>
      </w:pPr>
    </w:p>
    <w:p w:rsidR="00345A77" w:rsidRPr="00063E06" w:rsidRDefault="00345A77" w:rsidP="00E47C65">
      <w:pPr>
        <w:pStyle w:val="Ttol"/>
      </w:pPr>
      <w:r w:rsidRPr="00063E06">
        <w:t xml:space="preserve">Transferències de documentació a l'Arxiu General </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La documentació que generen les diferents àrees de competència de la corporació està subjecta a uns períodes d'utilització, de consulta, de permanència als serveis, seccions i unitats i, com a conseqüència, s'estableixen també uns períodes de terminis de conservació o d'eliminació, atès el seu valor temporal o permanent.</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El procés de selecció documental segueix la legislació aprovada per la Generalitat de Catalunya en el Decret 117/1990 de 3 de maig pel qual es preveu el mecanisme d'avaluació documental i estableix les bases per elaborar les taules corresponents.</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Cal establir un mecanisme de control per a l'eliminació dels documents sobrers i garantir la conservació d'aquells que tenen caràcter permanent. És necessari netejar els expedients, una vegada resolts, de tots aquells papers que no tenen cap interès. Tot paper inútil mantingut en els arxius suposa malmetre espai, diners i treball, dificultant la correcta ordenació dels documents realment importants, així com també la seva posterior localització.</w:t>
      </w:r>
    </w:p>
    <w:p w:rsidR="00345A77" w:rsidRPr="009713E5" w:rsidRDefault="00345A77" w:rsidP="009713E5">
      <w:pPr>
        <w:jc w:val="both"/>
        <w:rPr>
          <w:rFonts w:ascii="Trebuchet MS" w:hAnsi="Trebuchet MS"/>
          <w:sz w:val="18"/>
          <w:szCs w:val="18"/>
        </w:rPr>
      </w:pPr>
      <w:r w:rsidRPr="009713E5">
        <w:rPr>
          <w:rFonts w:ascii="Trebuchet MS" w:hAnsi="Trebuchet MS"/>
          <w:sz w:val="18"/>
          <w:szCs w:val="18"/>
        </w:rPr>
        <w:t>Amb aquesta finalitat s'han establert dues categories de documents que es podran eliminar amb l'objectiu d'alliberar les unitats dels documents sobrants, i de l'altra, evitar la transferència de documents sense valor administratiu a l'Arxiu General.</w:t>
      </w:r>
    </w:p>
    <w:p w:rsidR="00345A77" w:rsidRPr="009713E5" w:rsidRDefault="00345A77" w:rsidP="009713E5">
      <w:pPr>
        <w:jc w:val="both"/>
        <w:rPr>
          <w:rFonts w:ascii="Trebuchet MS" w:hAnsi="Trebuchet MS"/>
          <w:sz w:val="18"/>
          <w:szCs w:val="18"/>
        </w:rPr>
      </w:pPr>
    </w:p>
    <w:p w:rsidR="00345A77" w:rsidRPr="00320B18" w:rsidRDefault="00345A77" w:rsidP="00320B18">
      <w:pPr>
        <w:jc w:val="both"/>
        <w:rPr>
          <w:rFonts w:ascii="Trebuchet MS" w:hAnsi="Trebuchet MS"/>
          <w:sz w:val="18"/>
          <w:szCs w:val="18"/>
        </w:rPr>
      </w:pPr>
    </w:p>
    <w:sectPr w:rsidR="00345A77" w:rsidRPr="00320B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11743"/>
    <w:multiLevelType w:val="hybridMultilevel"/>
    <w:tmpl w:val="192864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B770EF"/>
    <w:multiLevelType w:val="multilevel"/>
    <w:tmpl w:val="8046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03"/>
    <w:rsid w:val="00000FFC"/>
    <w:rsid w:val="00015BF2"/>
    <w:rsid w:val="00063E06"/>
    <w:rsid w:val="000666BE"/>
    <w:rsid w:val="001767D4"/>
    <w:rsid w:val="001A7291"/>
    <w:rsid w:val="001B6946"/>
    <w:rsid w:val="001B76B9"/>
    <w:rsid w:val="001C3E55"/>
    <w:rsid w:val="001D3018"/>
    <w:rsid w:val="001E75D6"/>
    <w:rsid w:val="002C51D9"/>
    <w:rsid w:val="0030513E"/>
    <w:rsid w:val="00320B18"/>
    <w:rsid w:val="00345A77"/>
    <w:rsid w:val="00387A90"/>
    <w:rsid w:val="003919E0"/>
    <w:rsid w:val="003E1DB9"/>
    <w:rsid w:val="003F2A48"/>
    <w:rsid w:val="00510A2E"/>
    <w:rsid w:val="00520FFE"/>
    <w:rsid w:val="005B233A"/>
    <w:rsid w:val="006125B3"/>
    <w:rsid w:val="00710570"/>
    <w:rsid w:val="007428B1"/>
    <w:rsid w:val="00743A07"/>
    <w:rsid w:val="007B788C"/>
    <w:rsid w:val="007F64EE"/>
    <w:rsid w:val="00811FBD"/>
    <w:rsid w:val="0082654C"/>
    <w:rsid w:val="008270FC"/>
    <w:rsid w:val="008C44AE"/>
    <w:rsid w:val="008E06CE"/>
    <w:rsid w:val="009713E5"/>
    <w:rsid w:val="00983DD9"/>
    <w:rsid w:val="00A2265F"/>
    <w:rsid w:val="00AC1E03"/>
    <w:rsid w:val="00AD04A0"/>
    <w:rsid w:val="00B54334"/>
    <w:rsid w:val="00B9151F"/>
    <w:rsid w:val="00C54646"/>
    <w:rsid w:val="00C72AB2"/>
    <w:rsid w:val="00C831FC"/>
    <w:rsid w:val="00CB1CCF"/>
    <w:rsid w:val="00D54441"/>
    <w:rsid w:val="00D84184"/>
    <w:rsid w:val="00D842B5"/>
    <w:rsid w:val="00DA4658"/>
    <w:rsid w:val="00DB1F21"/>
    <w:rsid w:val="00E47058"/>
    <w:rsid w:val="00E47C65"/>
    <w:rsid w:val="00EE3018"/>
    <w:rsid w:val="00F51B35"/>
    <w:rsid w:val="00F55B99"/>
    <w:rsid w:val="00FF12BF"/>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45A77"/>
    <w:pPr>
      <w:keepNext/>
      <w:spacing w:before="240" w:after="60"/>
      <w:outlineLvl w:val="0"/>
    </w:pPr>
    <w:rPr>
      <w:rFonts w:ascii="Arial" w:hAnsi="Arial" w:cs="Arial"/>
      <w:b/>
      <w:bCs/>
      <w:kern w:val="32"/>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ennegreta">
    <w:name w:val="Strong"/>
    <w:basedOn w:val="Tipusdelletraperdefectedelpargraf"/>
    <w:qFormat/>
    <w:rsid w:val="00345A77"/>
    <w:rPr>
      <w:b/>
      <w:bCs/>
    </w:rPr>
  </w:style>
  <w:style w:type="paragraph" w:styleId="Textdeglobus">
    <w:name w:val="Balloon Text"/>
    <w:basedOn w:val="Normal"/>
    <w:link w:val="TextdeglobusCar"/>
    <w:rsid w:val="001767D4"/>
    <w:rPr>
      <w:rFonts w:ascii="Tahoma" w:hAnsi="Tahoma" w:cs="Tahoma"/>
      <w:sz w:val="16"/>
      <w:szCs w:val="16"/>
    </w:rPr>
  </w:style>
  <w:style w:type="character" w:customStyle="1" w:styleId="TextdeglobusCar">
    <w:name w:val="Text de globus Car"/>
    <w:basedOn w:val="Tipusdelletraperdefectedelpargraf"/>
    <w:link w:val="Textdeglobus"/>
    <w:rsid w:val="001767D4"/>
    <w:rPr>
      <w:rFonts w:ascii="Tahoma" w:hAnsi="Tahoma" w:cs="Tahoma"/>
      <w:sz w:val="16"/>
      <w:szCs w:val="16"/>
      <w:lang w:eastAsia="es-ES"/>
    </w:rPr>
  </w:style>
  <w:style w:type="paragraph" w:styleId="Ttol">
    <w:name w:val="Title"/>
    <w:basedOn w:val="Normal"/>
    <w:next w:val="Normal"/>
    <w:link w:val="TtolCar"/>
    <w:qFormat/>
    <w:rsid w:val="00E47C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rsid w:val="00E47C65"/>
    <w:rPr>
      <w:rFonts w:asciiTheme="majorHAnsi" w:eastAsiaTheme="majorEastAsia" w:hAnsiTheme="majorHAnsi" w:cstheme="majorBidi"/>
      <w:color w:val="17365D" w:themeColor="text2" w:themeShade="BF"/>
      <w:spacing w:val="5"/>
      <w:kern w:val="28"/>
      <w:sz w:val="52"/>
      <w:szCs w:val="5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ol1">
    <w:name w:val="heading 1"/>
    <w:basedOn w:val="Normal"/>
    <w:next w:val="Normal"/>
    <w:qFormat/>
    <w:rsid w:val="00345A77"/>
    <w:pPr>
      <w:keepNext/>
      <w:spacing w:before="240" w:after="60"/>
      <w:outlineLvl w:val="0"/>
    </w:pPr>
    <w:rPr>
      <w:rFonts w:ascii="Arial" w:hAnsi="Arial" w:cs="Arial"/>
      <w:b/>
      <w:bCs/>
      <w:kern w:val="32"/>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ennegreta">
    <w:name w:val="Strong"/>
    <w:basedOn w:val="Tipusdelletraperdefectedelpargraf"/>
    <w:qFormat/>
    <w:rsid w:val="00345A77"/>
    <w:rPr>
      <w:b/>
      <w:bCs/>
    </w:rPr>
  </w:style>
  <w:style w:type="paragraph" w:styleId="Textdeglobus">
    <w:name w:val="Balloon Text"/>
    <w:basedOn w:val="Normal"/>
    <w:link w:val="TextdeglobusCar"/>
    <w:rsid w:val="001767D4"/>
    <w:rPr>
      <w:rFonts w:ascii="Tahoma" w:hAnsi="Tahoma" w:cs="Tahoma"/>
      <w:sz w:val="16"/>
      <w:szCs w:val="16"/>
    </w:rPr>
  </w:style>
  <w:style w:type="character" w:customStyle="1" w:styleId="TextdeglobusCar">
    <w:name w:val="Text de globus Car"/>
    <w:basedOn w:val="Tipusdelletraperdefectedelpargraf"/>
    <w:link w:val="Textdeglobus"/>
    <w:rsid w:val="001767D4"/>
    <w:rPr>
      <w:rFonts w:ascii="Tahoma" w:hAnsi="Tahoma" w:cs="Tahoma"/>
      <w:sz w:val="16"/>
      <w:szCs w:val="16"/>
      <w:lang w:eastAsia="es-ES"/>
    </w:rPr>
  </w:style>
  <w:style w:type="paragraph" w:styleId="Ttol">
    <w:name w:val="Title"/>
    <w:basedOn w:val="Normal"/>
    <w:next w:val="Normal"/>
    <w:link w:val="TtolCar"/>
    <w:qFormat/>
    <w:rsid w:val="00E47C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rsid w:val="00E47C65"/>
    <w:rPr>
      <w:rFonts w:asciiTheme="majorHAnsi" w:eastAsiaTheme="majorEastAsia" w:hAnsiTheme="majorHAnsi" w:cstheme="majorBidi"/>
      <w:color w:val="17365D" w:themeColor="text2" w:themeShade="BF"/>
      <w:spacing w:val="5"/>
      <w:kern w:val="28"/>
      <w:sz w:val="52"/>
      <w:szCs w:val="5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9909">
      <w:bodyDiv w:val="1"/>
      <w:marLeft w:val="0"/>
      <w:marRight w:val="0"/>
      <w:marTop w:val="0"/>
      <w:marBottom w:val="0"/>
      <w:divBdr>
        <w:top w:val="none" w:sz="0" w:space="0" w:color="auto"/>
        <w:left w:val="none" w:sz="0" w:space="0" w:color="auto"/>
        <w:bottom w:val="none" w:sz="0" w:space="0" w:color="auto"/>
        <w:right w:val="none" w:sz="0" w:space="0" w:color="auto"/>
      </w:divBdr>
      <w:divsChild>
        <w:div w:id="1880241470">
          <w:marLeft w:val="0"/>
          <w:marRight w:val="0"/>
          <w:marTop w:val="0"/>
          <w:marBottom w:val="0"/>
          <w:divBdr>
            <w:top w:val="none" w:sz="0" w:space="0" w:color="auto"/>
            <w:left w:val="none" w:sz="0" w:space="0" w:color="auto"/>
            <w:bottom w:val="none" w:sz="0" w:space="0" w:color="auto"/>
            <w:right w:val="none" w:sz="0" w:space="0" w:color="auto"/>
          </w:divBdr>
          <w:divsChild>
            <w:div w:id="1712025317">
              <w:marLeft w:val="0"/>
              <w:marRight w:val="0"/>
              <w:marTop w:val="0"/>
              <w:marBottom w:val="0"/>
              <w:divBdr>
                <w:top w:val="none" w:sz="0" w:space="0" w:color="auto"/>
                <w:left w:val="none" w:sz="0" w:space="0" w:color="auto"/>
                <w:bottom w:val="none" w:sz="0" w:space="0" w:color="auto"/>
                <w:right w:val="none" w:sz="0" w:space="0" w:color="auto"/>
              </w:divBdr>
              <w:divsChild>
                <w:div w:id="979919214">
                  <w:marLeft w:val="0"/>
                  <w:marRight w:val="0"/>
                  <w:marTop w:val="0"/>
                  <w:marBottom w:val="0"/>
                  <w:divBdr>
                    <w:top w:val="none" w:sz="0" w:space="0" w:color="auto"/>
                    <w:left w:val="none" w:sz="0" w:space="0" w:color="auto"/>
                    <w:bottom w:val="none" w:sz="0" w:space="0" w:color="auto"/>
                    <w:right w:val="none" w:sz="0" w:space="0" w:color="auto"/>
                  </w:divBdr>
                  <w:divsChild>
                    <w:div w:id="731469454">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0613">
      <w:bodyDiv w:val="1"/>
      <w:marLeft w:val="0"/>
      <w:marRight w:val="0"/>
      <w:marTop w:val="0"/>
      <w:marBottom w:val="0"/>
      <w:divBdr>
        <w:top w:val="none" w:sz="0" w:space="0" w:color="auto"/>
        <w:left w:val="none" w:sz="0" w:space="0" w:color="auto"/>
        <w:bottom w:val="none" w:sz="0" w:space="0" w:color="auto"/>
        <w:right w:val="none" w:sz="0" w:space="0" w:color="auto"/>
      </w:divBdr>
      <w:divsChild>
        <w:div w:id="919413475">
          <w:marLeft w:val="0"/>
          <w:marRight w:val="0"/>
          <w:marTop w:val="0"/>
          <w:marBottom w:val="0"/>
          <w:divBdr>
            <w:top w:val="none" w:sz="0" w:space="0" w:color="auto"/>
            <w:left w:val="none" w:sz="0" w:space="0" w:color="auto"/>
            <w:bottom w:val="none" w:sz="0" w:space="0" w:color="auto"/>
            <w:right w:val="none" w:sz="0" w:space="0" w:color="auto"/>
          </w:divBdr>
          <w:divsChild>
            <w:div w:id="1605042264">
              <w:marLeft w:val="0"/>
              <w:marRight w:val="0"/>
              <w:marTop w:val="0"/>
              <w:marBottom w:val="0"/>
              <w:divBdr>
                <w:top w:val="none" w:sz="0" w:space="0" w:color="auto"/>
                <w:left w:val="none" w:sz="0" w:space="0" w:color="auto"/>
                <w:bottom w:val="none" w:sz="0" w:space="0" w:color="auto"/>
                <w:right w:val="none" w:sz="0" w:space="0" w:color="auto"/>
              </w:divBdr>
              <w:divsChild>
                <w:div w:id="2033334191">
                  <w:marLeft w:val="0"/>
                  <w:marRight w:val="0"/>
                  <w:marTop w:val="0"/>
                  <w:marBottom w:val="0"/>
                  <w:divBdr>
                    <w:top w:val="none" w:sz="0" w:space="0" w:color="auto"/>
                    <w:left w:val="none" w:sz="0" w:space="0" w:color="auto"/>
                    <w:bottom w:val="none" w:sz="0" w:space="0" w:color="auto"/>
                    <w:right w:val="none" w:sz="0" w:space="0" w:color="auto"/>
                  </w:divBdr>
                  <w:divsChild>
                    <w:div w:id="1554384549">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6403">
      <w:bodyDiv w:val="1"/>
      <w:marLeft w:val="0"/>
      <w:marRight w:val="0"/>
      <w:marTop w:val="0"/>
      <w:marBottom w:val="0"/>
      <w:divBdr>
        <w:top w:val="none" w:sz="0" w:space="0" w:color="auto"/>
        <w:left w:val="none" w:sz="0" w:space="0" w:color="auto"/>
        <w:bottom w:val="none" w:sz="0" w:space="0" w:color="auto"/>
        <w:right w:val="none" w:sz="0" w:space="0" w:color="auto"/>
      </w:divBdr>
      <w:divsChild>
        <w:div w:id="535892385">
          <w:marLeft w:val="0"/>
          <w:marRight w:val="0"/>
          <w:marTop w:val="0"/>
          <w:marBottom w:val="0"/>
          <w:divBdr>
            <w:top w:val="none" w:sz="0" w:space="0" w:color="auto"/>
            <w:left w:val="none" w:sz="0" w:space="0" w:color="auto"/>
            <w:bottom w:val="none" w:sz="0" w:space="0" w:color="auto"/>
            <w:right w:val="none" w:sz="0" w:space="0" w:color="auto"/>
          </w:divBdr>
          <w:divsChild>
            <w:div w:id="1834493832">
              <w:marLeft w:val="0"/>
              <w:marRight w:val="0"/>
              <w:marTop w:val="0"/>
              <w:marBottom w:val="0"/>
              <w:divBdr>
                <w:top w:val="none" w:sz="0" w:space="0" w:color="auto"/>
                <w:left w:val="none" w:sz="0" w:space="0" w:color="auto"/>
                <w:bottom w:val="none" w:sz="0" w:space="0" w:color="auto"/>
                <w:right w:val="none" w:sz="0" w:space="0" w:color="auto"/>
              </w:divBdr>
              <w:divsChild>
                <w:div w:id="166288894">
                  <w:marLeft w:val="0"/>
                  <w:marRight w:val="0"/>
                  <w:marTop w:val="0"/>
                  <w:marBottom w:val="0"/>
                  <w:divBdr>
                    <w:top w:val="none" w:sz="0" w:space="0" w:color="auto"/>
                    <w:left w:val="none" w:sz="0" w:space="0" w:color="auto"/>
                    <w:bottom w:val="none" w:sz="0" w:space="0" w:color="auto"/>
                    <w:right w:val="none" w:sz="0" w:space="0" w:color="auto"/>
                  </w:divBdr>
                  <w:divsChild>
                    <w:div w:id="1123115735">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835358">
      <w:bodyDiv w:val="1"/>
      <w:marLeft w:val="0"/>
      <w:marRight w:val="0"/>
      <w:marTop w:val="0"/>
      <w:marBottom w:val="0"/>
      <w:divBdr>
        <w:top w:val="none" w:sz="0" w:space="0" w:color="auto"/>
        <w:left w:val="none" w:sz="0" w:space="0" w:color="auto"/>
        <w:bottom w:val="none" w:sz="0" w:space="0" w:color="auto"/>
        <w:right w:val="none" w:sz="0" w:space="0" w:color="auto"/>
      </w:divBdr>
      <w:divsChild>
        <w:div w:id="1841309635">
          <w:marLeft w:val="0"/>
          <w:marRight w:val="0"/>
          <w:marTop w:val="0"/>
          <w:marBottom w:val="0"/>
          <w:divBdr>
            <w:top w:val="none" w:sz="0" w:space="0" w:color="auto"/>
            <w:left w:val="none" w:sz="0" w:space="0" w:color="auto"/>
            <w:bottom w:val="none" w:sz="0" w:space="0" w:color="auto"/>
            <w:right w:val="none" w:sz="0" w:space="0" w:color="auto"/>
          </w:divBdr>
          <w:divsChild>
            <w:div w:id="759256349">
              <w:marLeft w:val="0"/>
              <w:marRight w:val="0"/>
              <w:marTop w:val="0"/>
              <w:marBottom w:val="0"/>
              <w:divBdr>
                <w:top w:val="none" w:sz="0" w:space="0" w:color="auto"/>
                <w:left w:val="none" w:sz="0" w:space="0" w:color="auto"/>
                <w:bottom w:val="none" w:sz="0" w:space="0" w:color="auto"/>
                <w:right w:val="none" w:sz="0" w:space="0" w:color="auto"/>
              </w:divBdr>
              <w:divsChild>
                <w:div w:id="1744520828">
                  <w:marLeft w:val="0"/>
                  <w:marRight w:val="0"/>
                  <w:marTop w:val="0"/>
                  <w:marBottom w:val="0"/>
                  <w:divBdr>
                    <w:top w:val="none" w:sz="0" w:space="0" w:color="auto"/>
                    <w:left w:val="none" w:sz="0" w:space="0" w:color="auto"/>
                    <w:bottom w:val="none" w:sz="0" w:space="0" w:color="auto"/>
                    <w:right w:val="none" w:sz="0" w:space="0" w:color="auto"/>
                  </w:divBdr>
                  <w:divsChild>
                    <w:div w:id="1723093294">
                      <w:marLeft w:val="3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a-ES"/>
              <a:t>Mitjana usuaris</a:t>
            </a:r>
          </a:p>
        </c:rich>
      </c:tx>
      <c:layout/>
      <c:overlay val="0"/>
    </c:title>
    <c:autoTitleDeleted val="0"/>
    <c:plotArea>
      <c:layout/>
      <c:barChart>
        <c:barDir val="col"/>
        <c:grouping val="clustered"/>
        <c:varyColors val="0"/>
        <c:ser>
          <c:idx val="0"/>
          <c:order val="0"/>
          <c:tx>
            <c:strRef>
              <c:f>Full1!$B$1</c:f>
              <c:strCache>
                <c:ptCount val="1"/>
                <c:pt idx="0">
                  <c:v>Barcelona ciutat</c:v>
                </c:pt>
              </c:strCache>
            </c:strRef>
          </c:tx>
          <c:invertIfNegative val="0"/>
          <c:cat>
            <c:strRef>
              <c:f>Full1!$A$2:$A$5</c:f>
              <c:strCache>
                <c:ptCount val="4"/>
                <c:pt idx="0">
                  <c:v>Biblioteques</c:v>
                </c:pt>
                <c:pt idx="1">
                  <c:v>Parcs Naturals</c:v>
                </c:pt>
                <c:pt idx="2">
                  <c:v>Museus</c:v>
                </c:pt>
                <c:pt idx="3">
                  <c:v>Altres</c:v>
                </c:pt>
              </c:strCache>
            </c:strRef>
          </c:cat>
          <c:val>
            <c:numRef>
              <c:f>Full1!$B$2:$B$5</c:f>
              <c:numCache>
                <c:formatCode>General</c:formatCode>
                <c:ptCount val="4"/>
                <c:pt idx="0">
                  <c:v>256</c:v>
                </c:pt>
                <c:pt idx="1">
                  <c:v>321</c:v>
                </c:pt>
                <c:pt idx="2">
                  <c:v>289</c:v>
                </c:pt>
                <c:pt idx="3">
                  <c:v>199</c:v>
                </c:pt>
              </c:numCache>
            </c:numRef>
          </c:val>
        </c:ser>
        <c:ser>
          <c:idx val="1"/>
          <c:order val="1"/>
          <c:tx>
            <c:strRef>
              <c:f>Full1!$C$1</c:f>
              <c:strCache>
                <c:ptCount val="1"/>
                <c:pt idx="0">
                  <c:v>Altres poblacions</c:v>
                </c:pt>
              </c:strCache>
            </c:strRef>
          </c:tx>
          <c:invertIfNegative val="0"/>
          <c:cat>
            <c:strRef>
              <c:f>Full1!$A$2:$A$5</c:f>
              <c:strCache>
                <c:ptCount val="4"/>
                <c:pt idx="0">
                  <c:v>Biblioteques</c:v>
                </c:pt>
                <c:pt idx="1">
                  <c:v>Parcs Naturals</c:v>
                </c:pt>
                <c:pt idx="2">
                  <c:v>Museus</c:v>
                </c:pt>
                <c:pt idx="3">
                  <c:v>Altres</c:v>
                </c:pt>
              </c:strCache>
            </c:strRef>
          </c:cat>
          <c:val>
            <c:numRef>
              <c:f>Full1!$C$2:$C$5</c:f>
              <c:numCache>
                <c:formatCode>General</c:formatCode>
                <c:ptCount val="4"/>
                <c:pt idx="0">
                  <c:v>301</c:v>
                </c:pt>
                <c:pt idx="1">
                  <c:v>299</c:v>
                </c:pt>
                <c:pt idx="2">
                  <c:v>365</c:v>
                </c:pt>
                <c:pt idx="3">
                  <c:v>150</c:v>
                </c:pt>
              </c:numCache>
            </c:numRef>
          </c:val>
        </c:ser>
        <c:dLbls>
          <c:showLegendKey val="0"/>
          <c:showVal val="0"/>
          <c:showCatName val="0"/>
          <c:showSerName val="0"/>
          <c:showPercent val="0"/>
          <c:showBubbleSize val="0"/>
        </c:dLbls>
        <c:gapWidth val="150"/>
        <c:axId val="23959808"/>
        <c:axId val="23961600"/>
      </c:barChart>
      <c:catAx>
        <c:axId val="23959808"/>
        <c:scaling>
          <c:orientation val="minMax"/>
        </c:scaling>
        <c:delete val="0"/>
        <c:axPos val="b"/>
        <c:majorTickMark val="out"/>
        <c:minorTickMark val="none"/>
        <c:tickLblPos val="nextTo"/>
        <c:crossAx val="23961600"/>
        <c:crosses val="autoZero"/>
        <c:auto val="1"/>
        <c:lblAlgn val="ctr"/>
        <c:lblOffset val="100"/>
        <c:noMultiLvlLbl val="0"/>
      </c:catAx>
      <c:valAx>
        <c:axId val="23961600"/>
        <c:scaling>
          <c:orientation val="minMax"/>
        </c:scaling>
        <c:delete val="0"/>
        <c:axPos val="l"/>
        <c:majorGridlines/>
        <c:numFmt formatCode="General" sourceLinked="1"/>
        <c:majorTickMark val="out"/>
        <c:minorTickMark val="none"/>
        <c:tickLblPos val="nextTo"/>
        <c:crossAx val="23959808"/>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5735</Characters>
  <Application>Microsoft Office Word</Application>
  <DocSecurity>0</DocSecurity>
  <Lines>47</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mariana</cp:lastModifiedBy>
  <cp:revision>2</cp:revision>
  <dcterms:created xsi:type="dcterms:W3CDTF">2014-04-30T08:28:00Z</dcterms:created>
  <dcterms:modified xsi:type="dcterms:W3CDTF">2014-04-30T08:28:00Z</dcterms:modified>
</cp:coreProperties>
</file>